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DAC" w:rsidRDefault="003173C4">
      <w:pPr>
        <w:pStyle w:val="Heading1"/>
      </w:pPr>
      <w:bookmarkStart w:id="0" w:name="_GoBack"/>
      <w:bookmarkEnd w:id="0"/>
      <w:r>
        <w:t>Enterprise Case Study</w:t>
      </w:r>
      <w:r>
        <w:br/>
        <w:t>How a Mid-Market Creditor Replaced Internal Collections with SW Recovery</w:t>
      </w:r>
      <w:r>
        <w:br/>
        <w:t>and Cut Cost per Recovered Dollar by ~45%</w:t>
      </w:r>
    </w:p>
    <w:p w:rsidR="00E83DAC" w:rsidRDefault="003173C4">
      <w:pPr>
        <w:pStyle w:val="Heading2"/>
      </w:pPr>
      <w:r>
        <w:t>Audience</w:t>
      </w:r>
    </w:p>
    <w:p w:rsidR="00E83DAC" w:rsidRDefault="003173C4">
      <w:r>
        <w:t>Enterprise CFOs, CROs, Controllers, and Operations Leadership</w:t>
      </w:r>
    </w:p>
    <w:p w:rsidR="00E83DAC" w:rsidRDefault="003173C4">
      <w:pPr>
        <w:pStyle w:val="Heading2"/>
      </w:pPr>
      <w:r>
        <w:t>Executive Overview</w:t>
      </w:r>
    </w:p>
    <w:p w:rsidR="00E83DAC" w:rsidRDefault="003173C4">
      <w:r>
        <w:t xml:space="preserve">A growing enterprise </w:t>
      </w:r>
      <w:r>
        <w:t xml:space="preserve">creditor operating an internal collections team paid $20–$25 per hour faced rising costs, inconsistent recoveries, and scaling limitations. Leadership evaluated whether continuing to expand internal payroll made financial sense or whether outsourcing to a </w:t>
      </w:r>
      <w:r>
        <w:t>specialized collections partner would improve unit economics.</w:t>
      </w:r>
      <w:r>
        <w:br/>
      </w:r>
      <w:r>
        <w:br/>
        <w:t>The decision framework focused on:</w:t>
      </w:r>
      <w:r>
        <w:br/>
        <w:t>• Cost per recovered dollar</w:t>
      </w:r>
      <w:r>
        <w:br/>
        <w:t>• Cash velocity</w:t>
      </w:r>
      <w:r>
        <w:br/>
        <w:t>• Scalability without operational risk</w:t>
      </w:r>
      <w:r>
        <w:br/>
        <w:t>• Compliance and governance</w:t>
      </w:r>
      <w:r>
        <w:br/>
      </w:r>
      <w:r>
        <w:br/>
        <w:t>Outcome:</w:t>
      </w:r>
      <w:r>
        <w:br/>
        <w:t>Replacing internal collectors with SW</w:t>
      </w:r>
      <w:r>
        <w:t xml:space="preserve"> Recovery reduced the cost per recovered dollar from $0.16–$0.20 to $0.08–$0.12, while increasing total recoveries and improving forecast accuracy.</w:t>
      </w:r>
    </w:p>
    <w:p w:rsidR="00E83DAC" w:rsidRDefault="003173C4">
      <w:pPr>
        <w:pStyle w:val="Heading2"/>
      </w:pPr>
      <w:r>
        <w:t>Pre-Engagement State: Internal Enterprise Collections</w:t>
      </w:r>
    </w:p>
    <w:p w:rsidR="00E83DAC" w:rsidRDefault="003173C4">
      <w:r>
        <w:t>Staffing Model:</w:t>
      </w:r>
      <w:r>
        <w:br/>
        <w:t>• 2, 5, and 10-collector scenarios ana</w:t>
      </w:r>
      <w:r>
        <w:t>lyzed</w:t>
      </w:r>
      <w:r>
        <w:br/>
        <w:t>• Hourly rate: $22–$25</w:t>
      </w:r>
      <w:r>
        <w:br/>
        <w:t>• Fully loaded cost: ~$34/hour</w:t>
      </w:r>
      <w:r>
        <w:br/>
        <w:t>• Annual cost per collector: ~$70,000</w:t>
      </w:r>
      <w:r>
        <w:br/>
      </w:r>
      <w:r>
        <w:br/>
        <w:t>Structural Limitations:</w:t>
      </w:r>
      <w:r>
        <w:br/>
        <w:t>• Productivity tied directly to headcount</w:t>
      </w:r>
      <w:r>
        <w:br/>
        <w:t>• High non-revenue time (30–40%)</w:t>
      </w:r>
      <w:r>
        <w:br/>
        <w:t>• Budget-constrained technology</w:t>
      </w:r>
      <w:r>
        <w:br/>
        <w:t>• Limited analytics and op</w:t>
      </w:r>
      <w:r>
        <w:t>timization capability</w:t>
      </w:r>
      <w:r>
        <w:br/>
        <w:t>• Fixed payroll cost regardless of recovery performance</w:t>
      </w:r>
      <w:r>
        <w:br/>
      </w:r>
      <w:r>
        <w:br/>
        <w:t>Scaling required additional hiring, management layers, and increased compliance exposure.</w:t>
      </w:r>
    </w:p>
    <w:p w:rsidR="00E83DAC" w:rsidRDefault="003173C4">
      <w:pPr>
        <w:pStyle w:val="Heading2"/>
      </w:pPr>
      <w:r>
        <w:lastRenderedPageBreak/>
        <w:t>Internal Cost Structure (Per Collector)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83DAC">
        <w:tc>
          <w:tcPr>
            <w:tcW w:w="4320" w:type="dxa"/>
          </w:tcPr>
          <w:p w:rsidR="00E83DAC" w:rsidRDefault="003173C4">
            <w:r>
              <w:t>Cost Category</w:t>
            </w:r>
          </w:p>
        </w:tc>
        <w:tc>
          <w:tcPr>
            <w:tcW w:w="4320" w:type="dxa"/>
          </w:tcPr>
          <w:p w:rsidR="00E83DAC" w:rsidRDefault="003173C4">
            <w:r>
              <w:t>Annual</w:t>
            </w:r>
          </w:p>
        </w:tc>
      </w:tr>
      <w:tr w:rsidR="00E83DAC">
        <w:tc>
          <w:tcPr>
            <w:tcW w:w="4320" w:type="dxa"/>
          </w:tcPr>
          <w:p w:rsidR="00E83DAC" w:rsidRDefault="003173C4">
            <w:r>
              <w:t>Wages</w:t>
            </w:r>
          </w:p>
        </w:tc>
        <w:tc>
          <w:tcPr>
            <w:tcW w:w="4320" w:type="dxa"/>
          </w:tcPr>
          <w:p w:rsidR="00E83DAC" w:rsidRDefault="003173C4">
            <w:r>
              <w:t>$46k–$52k</w:t>
            </w:r>
          </w:p>
        </w:tc>
      </w:tr>
      <w:tr w:rsidR="00E83DAC">
        <w:tc>
          <w:tcPr>
            <w:tcW w:w="4320" w:type="dxa"/>
          </w:tcPr>
          <w:p w:rsidR="00E83DAC" w:rsidRDefault="003173C4">
            <w:r>
              <w:t xml:space="preserve">Payroll </w:t>
            </w:r>
            <w:r>
              <w:t>tax &amp; benefits</w:t>
            </w:r>
          </w:p>
        </w:tc>
        <w:tc>
          <w:tcPr>
            <w:tcW w:w="4320" w:type="dxa"/>
          </w:tcPr>
          <w:p w:rsidR="00E83DAC" w:rsidRDefault="003173C4">
            <w:r>
              <w:t>$14k–$16k</w:t>
            </w:r>
          </w:p>
        </w:tc>
      </w:tr>
      <w:tr w:rsidR="00E83DAC">
        <w:tc>
          <w:tcPr>
            <w:tcW w:w="4320" w:type="dxa"/>
          </w:tcPr>
          <w:p w:rsidR="00E83DAC" w:rsidRDefault="003173C4">
            <w:r>
              <w:t>PTO &amp; shrinkage</w:t>
            </w:r>
          </w:p>
        </w:tc>
        <w:tc>
          <w:tcPr>
            <w:tcW w:w="4320" w:type="dxa"/>
          </w:tcPr>
          <w:p w:rsidR="00E83DAC" w:rsidRDefault="003173C4">
            <w:r>
              <w:t>$6k–$8k</w:t>
            </w:r>
          </w:p>
        </w:tc>
      </w:tr>
      <w:tr w:rsidR="00E83DAC">
        <w:tc>
          <w:tcPr>
            <w:tcW w:w="4320" w:type="dxa"/>
          </w:tcPr>
          <w:p w:rsidR="00E83DAC" w:rsidRDefault="003173C4">
            <w:r>
              <w:t>Training &amp; compliance</w:t>
            </w:r>
          </w:p>
        </w:tc>
        <w:tc>
          <w:tcPr>
            <w:tcW w:w="4320" w:type="dxa"/>
          </w:tcPr>
          <w:p w:rsidR="00E83DAC" w:rsidRDefault="003173C4">
            <w:r>
              <w:t>$3k–$4k</w:t>
            </w:r>
          </w:p>
        </w:tc>
      </w:tr>
      <w:tr w:rsidR="00E83DAC">
        <w:tc>
          <w:tcPr>
            <w:tcW w:w="4320" w:type="dxa"/>
          </w:tcPr>
          <w:p w:rsidR="00E83DAC" w:rsidRDefault="003173C4">
            <w:r>
              <w:t>Technology &amp; telecom</w:t>
            </w:r>
          </w:p>
        </w:tc>
        <w:tc>
          <w:tcPr>
            <w:tcW w:w="4320" w:type="dxa"/>
          </w:tcPr>
          <w:p w:rsidR="00E83DAC" w:rsidRDefault="003173C4">
            <w:r>
              <w:t>$4k–$5k</w:t>
            </w:r>
          </w:p>
        </w:tc>
      </w:tr>
      <w:tr w:rsidR="00E83DAC">
        <w:tc>
          <w:tcPr>
            <w:tcW w:w="4320" w:type="dxa"/>
          </w:tcPr>
          <w:p w:rsidR="00E83DAC" w:rsidRDefault="003173C4">
            <w:r>
              <w:t>Management overhead</w:t>
            </w:r>
          </w:p>
        </w:tc>
        <w:tc>
          <w:tcPr>
            <w:tcW w:w="4320" w:type="dxa"/>
          </w:tcPr>
          <w:p w:rsidR="00E83DAC" w:rsidRDefault="003173C4">
            <w:r>
              <w:t>$6k–$8k</w:t>
            </w:r>
          </w:p>
        </w:tc>
      </w:tr>
      <w:tr w:rsidR="00E83DAC">
        <w:tc>
          <w:tcPr>
            <w:tcW w:w="4320" w:type="dxa"/>
          </w:tcPr>
          <w:p w:rsidR="00E83DAC" w:rsidRDefault="003173C4">
            <w:r>
              <w:t>Total Fully Loaded Cost</w:t>
            </w:r>
          </w:p>
        </w:tc>
        <w:tc>
          <w:tcPr>
            <w:tcW w:w="4320" w:type="dxa"/>
          </w:tcPr>
          <w:p w:rsidR="00E83DAC" w:rsidRDefault="003173C4">
            <w:r>
              <w:t>~$70,000 (fixed)</w:t>
            </w:r>
          </w:p>
        </w:tc>
      </w:tr>
    </w:tbl>
    <w:p w:rsidR="00E83DAC" w:rsidRDefault="003173C4">
      <w:pPr>
        <w:pStyle w:val="Heading2"/>
      </w:pPr>
      <w:r>
        <w:t>SW Recovery Engagement Model</w:t>
      </w:r>
    </w:p>
    <w:p w:rsidR="00E83DAC" w:rsidRDefault="003173C4">
      <w:r>
        <w:t xml:space="preserve">SW Recovery replaced payroll labor with a </w:t>
      </w:r>
      <w:r>
        <w:t>performance-driven collections infrastructure purpose-built for scale.</w:t>
      </w:r>
      <w:r>
        <w:br/>
      </w:r>
      <w:r>
        <w:br/>
        <w:t>Key enterprise advantages include:</w:t>
      </w:r>
      <w:r>
        <w:br/>
        <w:t>• Predictive and power dialers maximizing live talk time</w:t>
      </w:r>
      <w:r>
        <w:br/>
        <w:t>• Advanced skip tracing and data enrichment</w:t>
      </w:r>
      <w:r>
        <w:br/>
        <w:t>• Skill-based account routing by balance, age, a</w:t>
      </w:r>
      <w:r>
        <w:t>nd behavior</w:t>
      </w:r>
      <w:r>
        <w:br/>
        <w:t>• Automated compliance monitoring and QA</w:t>
      </w:r>
      <w:r>
        <w:br/>
        <w:t>• Continuous performance optimization across portfolios</w:t>
      </w:r>
      <w:r>
        <w:br/>
      </w:r>
      <w:r>
        <w:br/>
        <w:t>This converts collections from a fixed payroll function into a variable performance engine.</w:t>
      </w:r>
    </w:p>
    <w:p w:rsidR="00E83DAC" w:rsidRDefault="003173C4">
      <w:pPr>
        <w:pStyle w:val="Heading2"/>
      </w:pPr>
      <w:r>
        <w:t>KPI Performance Comparison</w:t>
      </w:r>
    </w:p>
    <w:p w:rsidR="00E83DAC" w:rsidRDefault="003173C4">
      <w:r>
        <w:t>Right-Party Contact (RPC):</w:t>
      </w:r>
      <w:r>
        <w:br/>
      </w:r>
      <w:r>
        <w:t>Internal: 18%–25%</w:t>
      </w:r>
      <w:r>
        <w:br/>
        <w:t>SW Recovery: 35%–48%</w:t>
      </w:r>
      <w:r>
        <w:br/>
      </w:r>
      <w:r>
        <w:br/>
        <w:t>Enterprise Impact: Fewer wasted attempts, lower labor cost per successful contact, improved throughput.</w:t>
      </w:r>
      <w:r>
        <w:br/>
      </w:r>
      <w:r>
        <w:br/>
        <w:t>Promise-to-Pay (PTP):</w:t>
      </w:r>
      <w:r>
        <w:br/>
        <w:t>Internal: 35%–45%</w:t>
      </w:r>
      <w:r>
        <w:br/>
        <w:t>SW Recovery: 55%–68%</w:t>
      </w:r>
      <w:r>
        <w:br/>
      </w:r>
      <w:r>
        <w:br/>
        <w:t>Enterprise Impact: Higher conversion efficiency r</w:t>
      </w:r>
      <w:r>
        <w:t>esulting in fewer touches per resolved account.</w:t>
      </w:r>
      <w:r>
        <w:br/>
      </w:r>
      <w:r>
        <w:br/>
      </w:r>
      <w:r>
        <w:lastRenderedPageBreak/>
        <w:t>Liquidation Rate:</w:t>
      </w:r>
      <w:r>
        <w:br/>
        <w:t>Internal: 6%–9%</w:t>
      </w:r>
      <w:r>
        <w:br/>
        <w:t>SW Recovery: 12%–18%</w:t>
      </w:r>
      <w:r>
        <w:br/>
      </w:r>
      <w:r>
        <w:br/>
        <w:t>Enterprise Impact: Higher recovery velocity and improved cash forecasting.</w:t>
      </w:r>
    </w:p>
    <w:p w:rsidR="00E83DAC" w:rsidRDefault="003173C4">
      <w:pPr>
        <w:pStyle w:val="Heading2"/>
      </w:pPr>
      <w:r>
        <w:t>Output per Seat (Enterprise Normalization)</w:t>
      </w:r>
    </w:p>
    <w:p w:rsidR="00E83DAC" w:rsidRDefault="003173C4">
      <w:r>
        <w:t>2 Collectors: Internal 1.0× vs SW</w:t>
      </w:r>
      <w:r>
        <w:t xml:space="preserve"> Recovery ~2.0×</w:t>
      </w:r>
      <w:r>
        <w:br/>
        <w:t>5 Collectors: Internal 1.0× vs SW Recovery ~2.3×</w:t>
      </w:r>
      <w:r>
        <w:br/>
        <w:t>10 Collectors: Internal 1.0× vs SW Recovery ~2.5×</w:t>
      </w:r>
      <w:r>
        <w:br/>
      </w:r>
      <w:r>
        <w:br/>
        <w:t>This allows enterprises to scale recoveries without scaling payroll.</w:t>
      </w:r>
    </w:p>
    <w:p w:rsidR="00E83DAC" w:rsidRDefault="003173C4">
      <w:pPr>
        <w:pStyle w:val="Heading2"/>
      </w:pPr>
      <w:r>
        <w:t>Cost per Recovered Dollar (Enterprise Benchmark)</w:t>
      </w:r>
    </w:p>
    <w:p w:rsidR="00E83DAC" w:rsidRDefault="003173C4">
      <w:r>
        <w:t>Internal Model:</w:t>
      </w:r>
      <w:r>
        <w:br/>
        <w:t>• Cost</w:t>
      </w:r>
      <w:r>
        <w:t xml:space="preserve"> per collector: ~$70,000</w:t>
      </w:r>
      <w:r>
        <w:br/>
        <w:t>• Annual recovery: $350k–$450k</w:t>
      </w:r>
      <w:r>
        <w:br/>
        <w:t>• Cost per $1 recovered: $0.16–$0.20</w:t>
      </w:r>
      <w:r>
        <w:br/>
      </w:r>
      <w:r>
        <w:br/>
        <w:t>SW Recovery Model:</w:t>
      </w:r>
      <w:r>
        <w:br/>
        <w:t>• Annual agency cost: $120k–$150k</w:t>
      </w:r>
      <w:r>
        <w:br/>
        <w:t>• Annual recovery: $750k–$1.0M</w:t>
      </w:r>
      <w:r>
        <w:br/>
        <w:t>• Cost per $1 recovered: $0.08–$0.12</w:t>
      </w:r>
    </w:p>
    <w:p w:rsidR="00E83DAC" w:rsidRDefault="003173C4">
      <w:pPr>
        <w:pStyle w:val="Heading2"/>
      </w:pPr>
      <w:r>
        <w:t>Enterprise Financial Impact Summary</w:t>
      </w:r>
    </w:p>
    <w:p w:rsidR="00E83DAC" w:rsidRDefault="003173C4">
      <w:r>
        <w:t>Inter</w:t>
      </w:r>
      <w:r>
        <w:t>nal collections rely on fixed payroll and linear scalability. SW Recovery delivers variable cost, non-linear scalability, results-based accountability, shared compliance controls, and higher cash predictability.</w:t>
      </w:r>
    </w:p>
    <w:p w:rsidR="00E83DAC" w:rsidRDefault="003173C4">
      <w:pPr>
        <w:pStyle w:val="Heading2"/>
      </w:pPr>
      <w:r>
        <w:t>Final Enterprise Takeaway</w:t>
      </w:r>
    </w:p>
    <w:p w:rsidR="00E83DAC" w:rsidRDefault="003173C4">
      <w:r>
        <w:t>If an internal ope</w:t>
      </w:r>
      <w:r>
        <w:t>ration costs $0.18 to recover $1.00 and SW Recovery recovers the same dollar for $0.10, the difference is not operational — it is strategic.</w:t>
      </w:r>
      <w:r>
        <w:br/>
      </w:r>
      <w:r>
        <w:br/>
        <w:t>SW Recovery transforms collections from a cost center into a measurable financial lever.</w:t>
      </w:r>
    </w:p>
    <w:sectPr w:rsidR="00E83DA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73C4"/>
    <w:rsid w:val="00326F90"/>
    <w:rsid w:val="00AA1D8D"/>
    <w:rsid w:val="00B47730"/>
    <w:rsid w:val="00CB0664"/>
    <w:rsid w:val="00E83D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A329CBED-E368-4BDD-9720-A90C6918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911D43-449D-4B81-A9E9-082FD488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Steven Dietz</cp:lastModifiedBy>
  <cp:revision>2</cp:revision>
  <dcterms:created xsi:type="dcterms:W3CDTF">2026-05-06T19:43:00Z</dcterms:created>
  <dcterms:modified xsi:type="dcterms:W3CDTF">2026-05-06T19:43:00Z</dcterms:modified>
  <cp:category/>
</cp:coreProperties>
</file>